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5938909C" w:rsidR="00D309CC" w:rsidRDefault="00D309CC" w:rsidP="00D46431">
      <w:pPr>
        <w:pStyle w:val="CH"/>
      </w:pPr>
      <w:bookmarkStart w:id="0" w:name="historyclause"/>
      <w:r>
        <w:t xml:space="preserve">3GPP </w:t>
      </w:r>
      <w:r w:rsidR="004D1DB0">
        <w:t xml:space="preserve">TSG </w:t>
      </w:r>
      <w:r w:rsidR="00595C50">
        <w:t>RAN4</w:t>
      </w:r>
      <w:r>
        <w:t xml:space="preserve"> Meeting </w:t>
      </w:r>
      <w:r w:rsidR="00595C50">
        <w:t>#</w:t>
      </w:r>
      <w:r w:rsidR="00D94EEF">
        <w:t>11</w:t>
      </w:r>
      <w:r w:rsidR="00052BF6">
        <w:t>7</w:t>
      </w:r>
      <w:r>
        <w:tab/>
      </w:r>
      <w:r w:rsidR="00D46431">
        <w:tab/>
      </w:r>
      <w:r w:rsidR="00052BF6" w:rsidRPr="00052BF6">
        <w:t>R4-2520602</w:t>
      </w:r>
    </w:p>
    <w:p w14:paraId="50DC9730" w14:textId="038AE0B1" w:rsidR="00D309CC" w:rsidRPr="00FD166F" w:rsidRDefault="00052BF6" w:rsidP="00D46431">
      <w:pPr>
        <w:pStyle w:val="CH"/>
        <w:tabs>
          <w:tab w:val="clear" w:pos="7920"/>
        </w:tabs>
        <w:rPr>
          <w:b w:val="0"/>
        </w:rPr>
      </w:pPr>
      <w:r>
        <w:t>Dallas</w:t>
      </w:r>
      <w:r w:rsidR="00595C50">
        <w:t xml:space="preserve">, </w:t>
      </w:r>
      <w:r>
        <w:t>USA</w:t>
      </w:r>
      <w:r w:rsidR="00086E33">
        <w:t>,</w:t>
      </w:r>
      <w:r w:rsidR="00595C50">
        <w:t xml:space="preserve"> </w:t>
      </w:r>
      <w:r w:rsidR="004D1DB0">
        <w:t>1</w:t>
      </w:r>
      <w:r>
        <w:t>7</w:t>
      </w:r>
      <w:r w:rsidR="006875C3">
        <w:t xml:space="preserve">th – </w:t>
      </w:r>
      <w:r>
        <w:t>21st</w:t>
      </w:r>
      <w:r w:rsidR="00795FBD">
        <w:t xml:space="preserve"> </w:t>
      </w:r>
      <w:r>
        <w:t>November</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3AC9C3C5" w:rsidR="00D309CC" w:rsidRPr="00595C50" w:rsidRDefault="00D309CC" w:rsidP="00D309CC">
      <w:pPr>
        <w:pStyle w:val="CH"/>
        <w:rPr>
          <w:lang w:val="en-US"/>
        </w:rPr>
      </w:pPr>
      <w:r w:rsidRPr="0008103A">
        <w:t>Agenda item:</w:t>
      </w:r>
      <w:r>
        <w:tab/>
      </w:r>
      <w:r w:rsidR="00D94EEF">
        <w:rPr>
          <w:lang w:val="en-US"/>
        </w:rPr>
        <w:t>8</w:t>
      </w:r>
      <w:r w:rsidR="004D1DB0">
        <w:rPr>
          <w:lang w:val="en-US"/>
        </w:rPr>
        <w:t>.</w:t>
      </w:r>
      <w:r w:rsidR="00582C2C">
        <w:rPr>
          <w:lang w:val="en-US"/>
        </w:rPr>
        <w:t>5</w:t>
      </w:r>
    </w:p>
    <w:p w14:paraId="4DBE005A" w14:textId="3BD9E58D" w:rsidR="00D309CC" w:rsidRPr="0008103A" w:rsidRDefault="00D309CC" w:rsidP="00D309CC">
      <w:pPr>
        <w:pStyle w:val="CH"/>
        <w:rPr>
          <w:b w:val="0"/>
        </w:rPr>
      </w:pPr>
      <w:r>
        <w:t>Source:</w:t>
      </w:r>
      <w:r>
        <w:tab/>
        <w:t>Apple</w:t>
      </w:r>
    </w:p>
    <w:p w14:paraId="0D2061A1" w14:textId="660C1510" w:rsidR="00D309CC" w:rsidRPr="00595C50" w:rsidRDefault="00D309CC" w:rsidP="00A16799">
      <w:pPr>
        <w:pStyle w:val="CH"/>
        <w:ind w:left="2260" w:hanging="2260"/>
        <w:rPr>
          <w:lang w:val="en-US"/>
        </w:rPr>
      </w:pPr>
      <w:r w:rsidRPr="0008103A">
        <w:t>Title:</w:t>
      </w:r>
      <w:r w:rsidRPr="0008103A">
        <w:tab/>
      </w:r>
      <w:r w:rsidR="00D00944">
        <w:rPr>
          <w:lang w:val="en-US"/>
        </w:rPr>
        <w:t>V</w:t>
      </w:r>
      <w:r w:rsidR="00D94EEF" w:rsidRPr="00D94EEF">
        <w:rPr>
          <w:lang w:val="en-US"/>
        </w:rPr>
        <w:t xml:space="preserve">iews on </w:t>
      </w:r>
      <w:r w:rsidR="00532BF2">
        <w:rPr>
          <w:lang w:val="en-US"/>
        </w:rPr>
        <w:t xml:space="preserve">the </w:t>
      </w:r>
      <w:r w:rsidR="00D94EEF" w:rsidRPr="00D94EEF">
        <w:rPr>
          <w:lang w:val="en-US"/>
        </w:rPr>
        <w:t>6G spectrum and frequency ranges</w:t>
      </w:r>
    </w:p>
    <w:p w14:paraId="6C6D1281" w14:textId="10A9FD42" w:rsidR="00104BC6" w:rsidRDefault="00104BC6" w:rsidP="00D309CC">
      <w:pPr>
        <w:pStyle w:val="CH"/>
        <w:rPr>
          <w:b w:val="0"/>
        </w:rPr>
      </w:pPr>
      <w:r>
        <w:t>Release:</w:t>
      </w:r>
      <w:r>
        <w:tab/>
      </w:r>
      <w:r w:rsidR="00595C50">
        <w:t>Rel-</w:t>
      </w:r>
      <w:r w:rsidR="00B27FEE">
        <w:t>20</w:t>
      </w:r>
    </w:p>
    <w:p w14:paraId="2E4E044D" w14:textId="7C906166" w:rsidR="00D309CC" w:rsidRDefault="00D309CC" w:rsidP="00D309CC">
      <w:pPr>
        <w:pStyle w:val="CH"/>
      </w:pPr>
      <w:r>
        <w:t>Document for:</w:t>
      </w:r>
      <w:r>
        <w:tab/>
      </w:r>
      <w:r w:rsidR="00D94EEF">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76575CFF" w:rsidR="00B27FEE" w:rsidRDefault="004E5878" w:rsidP="00F90B9E">
      <w:r>
        <w:t xml:space="preserve">After the RAN#108 meeting a new 6G WG level SI was agreed </w:t>
      </w:r>
      <w:r w:rsidR="00343860">
        <w:rPr>
          <w:lang w:val="en-US"/>
        </w:rPr>
        <w:fldChar w:fldCharType="begin"/>
      </w:r>
      <w:r w:rsidR="00343860">
        <w:instrText xml:space="preserve"> REF _Ref210060994 \r \h </w:instrText>
      </w:r>
      <w:r w:rsidR="00343860">
        <w:rPr>
          <w:lang w:val="en-US"/>
        </w:rPr>
      </w:r>
      <w:r w:rsidR="00343860">
        <w:rPr>
          <w:lang w:val="en-US"/>
        </w:rPr>
        <w:fldChar w:fldCharType="separate"/>
      </w:r>
      <w:r w:rsidR="00343860">
        <w:t>[1]</w:t>
      </w:r>
      <w:r w:rsidR="00343860">
        <w:rPr>
          <w:lang w:val="en-US"/>
        </w:rPr>
        <w:fldChar w:fldCharType="end"/>
      </w:r>
      <w:r>
        <w:rPr>
          <w:lang w:val="en-US"/>
        </w:rPr>
        <w:t xml:space="preserve"> </w:t>
      </w:r>
      <w:r>
        <w:t xml:space="preserve">with </w:t>
      </w:r>
      <w:proofErr w:type="gramStart"/>
      <w:r>
        <w:t>a number of</w:t>
      </w:r>
      <w:proofErr w:type="gramEnd"/>
      <w:r>
        <w:t xml:space="preserve"> objectives for different RAN working groups, including RAN WG4. One of the RAN WG4 objectives is 6G spectrum and the corresponding frequency ranges, for which this discussion papers presents our initial view on these aspects. </w:t>
      </w:r>
      <w:r w:rsidR="00FE7BFF">
        <w:t xml:space="preserve"> </w:t>
      </w:r>
    </w:p>
    <w:p w14:paraId="4612714B" w14:textId="5E6BBF33" w:rsidR="00BD22C9" w:rsidRDefault="00BD22C9" w:rsidP="00F90B9E">
      <w:r>
        <w:t xml:space="preserve">During the RAN4#116bis meeting the first discussion </w:t>
      </w:r>
      <w:r w:rsidR="00507E8F">
        <w:t xml:space="preserve">on the 6G spectrum took place that resulted in several high-level agreements </w:t>
      </w:r>
      <w:r w:rsidR="003B114C">
        <w:t xml:space="preserve">and principles that were captured in </w:t>
      </w:r>
      <w:r w:rsidR="00D175FC">
        <w:fldChar w:fldCharType="begin"/>
      </w:r>
      <w:r w:rsidR="00D175FC">
        <w:instrText xml:space="preserve"> REF _Ref213453510 \r \h </w:instrText>
      </w:r>
      <w:r w:rsidR="00D175FC">
        <w:fldChar w:fldCharType="separate"/>
      </w:r>
      <w:r w:rsidR="00D175FC">
        <w:t>[4]</w:t>
      </w:r>
      <w:r w:rsidR="00D175FC">
        <w:fldChar w:fldCharType="end"/>
      </w:r>
      <w:r w:rsidR="003B114C">
        <w:t>. T</w:t>
      </w:r>
      <w:r w:rsidR="00A36866">
        <w:t>hus, in this discussion paper we present our further considerations on the spectrum related aspects</w:t>
      </w:r>
      <w:r w:rsidR="007E693B">
        <w:t>, such as bands and frequency ranges.</w:t>
      </w:r>
    </w:p>
    <w:p w14:paraId="36B1DC1F" w14:textId="77777777" w:rsidR="00E2668D" w:rsidRDefault="00E2668D" w:rsidP="00F90B9E"/>
    <w:p w14:paraId="3A67921B" w14:textId="26CF063D" w:rsidR="008E7986" w:rsidRDefault="008E7986" w:rsidP="008E7986">
      <w:pPr>
        <w:pStyle w:val="Heading1"/>
      </w:pPr>
      <w:r>
        <w:t>2</w:t>
      </w:r>
      <w:r>
        <w:tab/>
      </w:r>
      <w:r w:rsidR="00D94EEF">
        <w:t>6G spectrum and frequency ranges</w:t>
      </w:r>
    </w:p>
    <w:p w14:paraId="7BFA98BC" w14:textId="1041B901" w:rsidR="00D94EEF" w:rsidRDefault="00D94EEF" w:rsidP="00D94EEF">
      <w:pPr>
        <w:pStyle w:val="Heading2"/>
      </w:pPr>
      <w:r>
        <w:t>2.1</w:t>
      </w:r>
      <w:r>
        <w:tab/>
        <w:t>6G spectrum and bands</w:t>
      </w:r>
    </w:p>
    <w:p w14:paraId="7133308F" w14:textId="3E050E6A" w:rsidR="00087A4D" w:rsidRDefault="00087A4D" w:rsidP="00087A4D">
      <w:r>
        <w:t xml:space="preserve">As discussed by 3GPP during the RAN SI phase, it is anticipated that 6G will support existing bands that we already have defined in 5G specifications. It can be of course discussed whether we just copy/paste existing 5G bands into the future 6G specifications or we will check which 5G bands were implemented and </w:t>
      </w:r>
      <w:r w:rsidR="004E5878">
        <w:t xml:space="preserve">commercially </w:t>
      </w:r>
      <w:r>
        <w:t>deployed</w:t>
      </w:r>
      <w:r w:rsidR="003C6B2E">
        <w:t>.</w:t>
      </w:r>
      <w:r>
        <w:t xml:space="preserve"> </w:t>
      </w:r>
      <w:r w:rsidR="003C6B2E">
        <w:t>This</w:t>
      </w:r>
      <w:r>
        <w:t xml:space="preserve"> </w:t>
      </w:r>
      <w:r w:rsidR="003C6B2E">
        <w:t>specific</w:t>
      </w:r>
      <w:r>
        <w:t xml:space="preserve"> aspect can be also discussed during the </w:t>
      </w:r>
      <w:r w:rsidR="005C2912">
        <w:t xml:space="preserve">6G </w:t>
      </w:r>
      <w:r>
        <w:t>WI phase once RAN WG4 starts defining actual bands</w:t>
      </w:r>
      <w:r w:rsidR="003C6B2E">
        <w:t xml:space="preserve">, whereupon RAN WG4 can also optimise definitions of the bands, for instance, merging overlapping bands. In addition to the mobile terrestrial bands defined in TS 38.101-1, the same approach can be also taken for the mobile satellite bands, which are already defined in TS 38.101-5.  </w:t>
      </w:r>
    </w:p>
    <w:p w14:paraId="2CD18F32" w14:textId="10469B1E" w:rsidR="00347754" w:rsidRDefault="0024148B" w:rsidP="00087A4D">
      <w:r>
        <w:t>Speaking</w:t>
      </w:r>
      <w:r w:rsidR="00347754">
        <w:t xml:space="preserve"> of potentially new bands, our view is that it would be </w:t>
      </w:r>
      <w:r>
        <w:t>beneficial to avoid</w:t>
      </w:r>
      <w:r w:rsidR="00347754">
        <w:t xml:space="preserve"> </w:t>
      </w:r>
      <w:r>
        <w:t>speculation about</w:t>
      </w:r>
      <w:r w:rsidR="00347754">
        <w:t xml:space="preserve"> availability of new bands</w:t>
      </w:r>
      <w:r w:rsidR="00304A6A">
        <w:t>. To be more precise,</w:t>
      </w:r>
      <w:r w:rsidR="00347754">
        <w:t xml:space="preserve"> </w:t>
      </w:r>
      <w:r w:rsidR="00304A6A">
        <w:t xml:space="preserve">bands </w:t>
      </w:r>
      <w:r w:rsidR="00347754">
        <w:t xml:space="preserve">around 7GHz and 15GHz </w:t>
      </w:r>
      <w:r w:rsidR="00304A6A">
        <w:t>are subject for</w:t>
      </w:r>
      <w:r w:rsidR="00347754">
        <w:t xml:space="preserve"> ongoing discussions in ITU outcome from which will be officially concluded at WRC27. </w:t>
      </w:r>
      <w:r w:rsidR="00A42BC3">
        <w:t xml:space="preserve">Furthermore, it is not only </w:t>
      </w:r>
      <w:r w:rsidR="00D441D9">
        <w:t xml:space="preserve">7GHz or 15GHz bands that could be allocated by WRC27, but also new allocations around 2.7GHz and 4.9GHz that are being considered </w:t>
      </w:r>
      <w:r w:rsidR="00A12483">
        <w:t xml:space="preserve">by some Administrations. </w:t>
      </w:r>
      <w:r w:rsidR="008B5DD5">
        <w:t>Since the outcome of</w:t>
      </w:r>
      <w:r w:rsidR="009F6422">
        <w:t xml:space="preserve"> all these discussions cannot be predicted, it is more efficient to concentrate on large </w:t>
      </w:r>
      <w:r w:rsidR="00F9565C">
        <w:t xml:space="preserve">frequency ranges that should be supported by 6G. And </w:t>
      </w:r>
      <w:r w:rsidR="00347754">
        <w:t xml:space="preserve">once regulatory discussions complete, the corresponding new bands can be adopted into the 3GPP core specifications following the same principles as we have had for previous generations.  </w:t>
      </w:r>
    </w:p>
    <w:p w14:paraId="7FD6041C" w14:textId="479570FC" w:rsidR="006C0886" w:rsidRDefault="006C0886" w:rsidP="006C0886">
      <w:pPr>
        <w:pStyle w:val="Proposal"/>
      </w:pPr>
      <w:bookmarkStart w:id="1" w:name="_Toc210061385"/>
      <w:bookmarkStart w:id="2" w:name="_Toc210069857"/>
      <w:bookmarkStart w:id="3" w:name="_Toc210079996"/>
      <w:bookmarkStart w:id="4" w:name="_Toc213454452"/>
      <w:bookmarkStart w:id="5" w:name="_Toc213454556"/>
      <w:bookmarkStart w:id="6" w:name="_Toc213454584"/>
      <w:bookmarkStart w:id="7" w:name="_Toc213455072"/>
      <w:r>
        <w:t>Proposal 1</w:t>
      </w:r>
      <w:r>
        <w:t>a</w:t>
      </w:r>
      <w:r>
        <w:t>:</w:t>
      </w:r>
      <w:r>
        <w:tab/>
      </w:r>
      <w:r>
        <w:t xml:space="preserve">Since it is impossible to predict the outcome of the regulatory discussions, 6G SI can focus on </w:t>
      </w:r>
      <w:r w:rsidR="00991A08">
        <w:t xml:space="preserve">ensuring that the relevant frequency range(s) </w:t>
      </w:r>
      <w:r w:rsidR="00C56978">
        <w:t>will be supported</w:t>
      </w:r>
      <w:r>
        <w:t>.</w:t>
      </w:r>
      <w:bookmarkEnd w:id="4"/>
      <w:bookmarkEnd w:id="5"/>
      <w:bookmarkEnd w:id="6"/>
      <w:bookmarkEnd w:id="7"/>
    </w:p>
    <w:p w14:paraId="2BDEA418" w14:textId="572D290F" w:rsidR="00087A4D" w:rsidRDefault="00087A4D" w:rsidP="00087A4D">
      <w:pPr>
        <w:pStyle w:val="Proposal"/>
      </w:pPr>
      <w:bookmarkStart w:id="8" w:name="_Toc213454453"/>
      <w:bookmarkStart w:id="9" w:name="_Toc213454557"/>
      <w:bookmarkStart w:id="10" w:name="_Toc213454585"/>
      <w:bookmarkStart w:id="11" w:name="_Toc213455073"/>
      <w:r>
        <w:t>Proposal 1</w:t>
      </w:r>
      <w:r w:rsidR="006C0886">
        <w:t>b</w:t>
      </w:r>
      <w:r>
        <w:t>:</w:t>
      </w:r>
      <w:r>
        <w:tab/>
      </w:r>
      <w:r w:rsidR="00F23E48" w:rsidRPr="00F23E48">
        <w:t>Existing 5G mobile terrestrial and satellite bands can be re-farmed to 6G (subject for further checking and potential band optimisations)</w:t>
      </w:r>
      <w:r w:rsidR="003C6B2E">
        <w:t>.</w:t>
      </w:r>
      <w:bookmarkEnd w:id="1"/>
      <w:bookmarkEnd w:id="2"/>
      <w:bookmarkEnd w:id="3"/>
      <w:bookmarkEnd w:id="8"/>
      <w:bookmarkEnd w:id="9"/>
      <w:bookmarkEnd w:id="10"/>
      <w:bookmarkEnd w:id="11"/>
    </w:p>
    <w:p w14:paraId="1F119CC7" w14:textId="0D325800" w:rsidR="00087A4D" w:rsidRDefault="00087A4D" w:rsidP="00087A4D">
      <w:pPr>
        <w:pStyle w:val="Proposal"/>
      </w:pPr>
      <w:bookmarkStart w:id="12" w:name="_Toc210061386"/>
      <w:bookmarkStart w:id="13" w:name="_Toc210069858"/>
      <w:bookmarkStart w:id="14" w:name="_Toc210079997"/>
      <w:bookmarkStart w:id="15" w:name="_Toc213454454"/>
      <w:bookmarkStart w:id="16" w:name="_Toc213454558"/>
      <w:bookmarkStart w:id="17" w:name="_Toc213454586"/>
      <w:bookmarkStart w:id="18" w:name="_Toc213455074"/>
      <w:r>
        <w:t>Proposal 1</w:t>
      </w:r>
      <w:r w:rsidR="006C0886">
        <w:t>c</w:t>
      </w:r>
      <w:r>
        <w:t>:</w:t>
      </w:r>
      <w:r>
        <w:tab/>
        <w:t>New bands can be defined once they become available based on the outcome of the corresponding regulatory decisions.</w:t>
      </w:r>
      <w:bookmarkEnd w:id="12"/>
      <w:bookmarkEnd w:id="13"/>
      <w:bookmarkEnd w:id="14"/>
      <w:bookmarkEnd w:id="15"/>
      <w:bookmarkEnd w:id="16"/>
      <w:bookmarkEnd w:id="17"/>
      <w:bookmarkEnd w:id="18"/>
      <w:r>
        <w:t xml:space="preserve"> </w:t>
      </w:r>
    </w:p>
    <w:p w14:paraId="6E51D660" w14:textId="77777777" w:rsidR="00E2668D" w:rsidRPr="00087A4D" w:rsidRDefault="00E2668D" w:rsidP="00E2668D"/>
    <w:p w14:paraId="29B86333" w14:textId="3E0441AD" w:rsidR="00D94EEF" w:rsidRPr="00D94EEF" w:rsidRDefault="00D94EEF" w:rsidP="00D94EEF">
      <w:pPr>
        <w:pStyle w:val="Heading2"/>
      </w:pPr>
      <w:r>
        <w:lastRenderedPageBreak/>
        <w:t>2.2</w:t>
      </w:r>
      <w:r>
        <w:tab/>
        <w:t>6G frequency ranges</w:t>
      </w:r>
    </w:p>
    <w:p w14:paraId="0DBD68B3" w14:textId="68AD736C" w:rsidR="009275BD" w:rsidRDefault="00D94EEF" w:rsidP="009275BD">
      <w:r>
        <w:t xml:space="preserve">During the RAN#109 meeting there were initial contributions on the potential 6G frequency ranges, which were summarised in the following document </w:t>
      </w:r>
      <w:r w:rsidR="00343860">
        <w:fldChar w:fldCharType="begin"/>
      </w:r>
      <w:r w:rsidR="00343860">
        <w:instrText xml:space="preserve"> REF _Ref210061005 \r \h </w:instrText>
      </w:r>
      <w:r w:rsidR="00343860">
        <w:fldChar w:fldCharType="separate"/>
      </w:r>
      <w:r w:rsidR="00343860">
        <w:t>[2]</w:t>
      </w:r>
      <w:r w:rsidR="00343860">
        <w:fldChar w:fldCharType="end"/>
      </w:r>
      <w:r>
        <w:t xml:space="preserve">. According to the moderator’s summary report, the following options were proposed by companies (no conclusion was reached because it is mostly up to further RAN WG4 discussions): </w:t>
      </w:r>
      <w:r w:rsidR="007961F1">
        <w:t xml:space="preserve"> </w:t>
      </w:r>
    </w:p>
    <w:p w14:paraId="0AB493B6" w14:textId="28E9A9FB" w:rsidR="00D94EEF" w:rsidRDefault="00D94EEF" w:rsidP="00D94EEF">
      <w:pPr>
        <w:pStyle w:val="B1"/>
      </w:pPr>
      <w:r>
        <w:t>-</w:t>
      </w:r>
      <w:r>
        <w:tab/>
        <w:t>extend FR1 to 8.4 GHz and define a separate mid-high band (8.4–24.25 GHz) with its own single numerology.</w:t>
      </w:r>
    </w:p>
    <w:p w14:paraId="4C937679" w14:textId="3D33CE19" w:rsidR="00D94EEF" w:rsidRDefault="00D94EEF" w:rsidP="00D94EEF">
      <w:pPr>
        <w:pStyle w:val="B1"/>
      </w:pPr>
      <w:r>
        <w:t>-</w:t>
      </w:r>
      <w:r>
        <w:tab/>
        <w:t>extend FR1 to 8.4 GHz and merge 8.4–24.25 GHz into FR2, creating a unified FR2 family.</w:t>
      </w:r>
    </w:p>
    <w:p w14:paraId="44D8420C" w14:textId="620C2DA0" w:rsidR="0027349B" w:rsidRDefault="00D94EEF" w:rsidP="00D94EEF">
      <w:pPr>
        <w:pStyle w:val="B1"/>
      </w:pPr>
      <w:r>
        <w:t>-</w:t>
      </w:r>
      <w:r>
        <w:tab/>
        <w:t>define separate FR for 7.125 – 24.25 GHz.</w:t>
      </w:r>
    </w:p>
    <w:p w14:paraId="1A7753C4" w14:textId="33E5A77D" w:rsidR="004635F2" w:rsidRDefault="0069525D" w:rsidP="00D94EEF">
      <w:r>
        <w:t xml:space="preserve">In addition to that, WF </w:t>
      </w:r>
      <w:r w:rsidR="0021769E">
        <w:t>from RAN4#116bis</w:t>
      </w:r>
      <w:r>
        <w:t xml:space="preserve"> </w:t>
      </w:r>
      <w:r w:rsidR="0021769E">
        <w:fldChar w:fldCharType="begin"/>
      </w:r>
      <w:r w:rsidR="0021769E">
        <w:instrText xml:space="preserve"> REF _Ref213453510 \r \h </w:instrText>
      </w:r>
      <w:r w:rsidR="0021769E">
        <w:fldChar w:fldCharType="separate"/>
      </w:r>
      <w:r w:rsidR="0021769E">
        <w:t>[4]</w:t>
      </w:r>
      <w:r w:rsidR="0021769E">
        <w:fldChar w:fldCharType="end"/>
      </w:r>
      <w:r>
        <w:t xml:space="preserve"> captured </w:t>
      </w:r>
      <w:r w:rsidR="00287DAF">
        <w:t>even more</w:t>
      </w:r>
      <w:r>
        <w:t xml:space="preserve"> options on how 6G frequency ranges may look like. </w:t>
      </w:r>
    </w:p>
    <w:p w14:paraId="6C68121D" w14:textId="052AF2E8" w:rsidR="00D94EEF" w:rsidRDefault="00D94EEF" w:rsidP="00D94EEF">
      <w:r>
        <w:t xml:space="preserve">Our general understanding is that a decision on whether we extend existing ranges and/or define news one is heavily based on two aspects: a) which spectrum we envision for 6G </w:t>
      </w:r>
      <w:proofErr w:type="gramStart"/>
      <w:r>
        <w:t>including;</w:t>
      </w:r>
      <w:proofErr w:type="gramEnd"/>
      <w:r>
        <w:t xml:space="preserve"> and b) which </w:t>
      </w:r>
      <w:r w:rsidR="00EE44C7">
        <w:t xml:space="preserve">system parameters with the </w:t>
      </w:r>
      <w:r>
        <w:t xml:space="preserve">UE RF architectures </w:t>
      </w:r>
      <w:r w:rsidR="00EE44C7">
        <w:t xml:space="preserve">we </w:t>
      </w:r>
      <w:r>
        <w:t xml:space="preserve">assume to support new frequency ranges.  </w:t>
      </w:r>
      <w:r w:rsidR="004D53D8">
        <w:t>As an example</w:t>
      </w:r>
      <w:r>
        <w:t xml:space="preserve">, it is not clear how much new spectrum will be allocated in frequencies above 7.1GHz. </w:t>
      </w:r>
      <w:r w:rsidR="00AB129E">
        <w:t>However, o</w:t>
      </w:r>
      <w:r>
        <w:t xml:space="preserve">nce we have a clearer picture about which frequency ranges around and above 7.1GHz will become available for the mobile terrestrial service, the FR1 frequency range can be extended accordingly.    </w:t>
      </w:r>
    </w:p>
    <w:p w14:paraId="0BAB3BCA" w14:textId="77777777" w:rsidR="00D94EEF" w:rsidRDefault="00D94EEF" w:rsidP="00D94EEF"/>
    <w:p w14:paraId="06908B32" w14:textId="66935E68" w:rsidR="009D725E" w:rsidRDefault="009D725E" w:rsidP="0027349B">
      <w:pPr>
        <w:pStyle w:val="Proposal"/>
      </w:pPr>
      <w:bookmarkStart w:id="19" w:name="_Toc181871877"/>
      <w:bookmarkStart w:id="20" w:name="_Toc181873632"/>
      <w:bookmarkStart w:id="21" w:name="_Toc181873692"/>
      <w:bookmarkStart w:id="22" w:name="_Toc181955625"/>
      <w:bookmarkStart w:id="23" w:name="_Toc189727128"/>
      <w:bookmarkStart w:id="24" w:name="_Toc210061387"/>
      <w:bookmarkStart w:id="25" w:name="_Toc210069859"/>
      <w:bookmarkStart w:id="26" w:name="_Toc210079998"/>
      <w:bookmarkStart w:id="27" w:name="_Toc213454455"/>
      <w:bookmarkStart w:id="28" w:name="_Toc213454559"/>
      <w:bookmarkStart w:id="29" w:name="_Toc213454587"/>
      <w:bookmarkStart w:id="30" w:name="_Toc213455075"/>
      <w:r>
        <w:t>Proposal</w:t>
      </w:r>
      <w:r w:rsidR="0079755B">
        <w:t xml:space="preserve"> </w:t>
      </w:r>
      <w:r w:rsidR="00D94EEF">
        <w:t>2a</w:t>
      </w:r>
      <w:r>
        <w:t>:</w:t>
      </w:r>
      <w:r>
        <w:tab/>
      </w:r>
      <w:bookmarkEnd w:id="19"/>
      <w:bookmarkEnd w:id="20"/>
      <w:bookmarkEnd w:id="21"/>
      <w:bookmarkEnd w:id="22"/>
      <w:bookmarkEnd w:id="23"/>
      <w:r w:rsidR="00D94EEF">
        <w:t>As a starting point, existing FR1 and FR2 frequency ranges can be also considered for 6G</w:t>
      </w:r>
      <w:r w:rsidR="0027349B">
        <w:t>.</w:t>
      </w:r>
      <w:bookmarkEnd w:id="24"/>
      <w:bookmarkEnd w:id="25"/>
      <w:bookmarkEnd w:id="26"/>
      <w:bookmarkEnd w:id="27"/>
      <w:bookmarkEnd w:id="28"/>
      <w:bookmarkEnd w:id="29"/>
      <w:bookmarkEnd w:id="30"/>
    </w:p>
    <w:p w14:paraId="5ABE3F35" w14:textId="622B8014" w:rsidR="003E0198" w:rsidRDefault="003E0198" w:rsidP="0027349B">
      <w:pPr>
        <w:pStyle w:val="Proposal"/>
      </w:pPr>
      <w:bookmarkStart w:id="31" w:name="_Toc210061388"/>
      <w:bookmarkStart w:id="32" w:name="_Toc210069860"/>
      <w:bookmarkStart w:id="33" w:name="_Toc210079999"/>
      <w:bookmarkStart w:id="34" w:name="_Toc213454456"/>
      <w:bookmarkStart w:id="35" w:name="_Toc213454560"/>
      <w:bookmarkStart w:id="36" w:name="_Toc213454588"/>
      <w:bookmarkStart w:id="37" w:name="_Toc213455076"/>
      <w:r>
        <w:t>Proposal 2</w:t>
      </w:r>
      <w:r w:rsidR="00D94EEF">
        <w:t>b</w:t>
      </w:r>
      <w:r>
        <w:t>:</w:t>
      </w:r>
      <w:r>
        <w:tab/>
      </w:r>
      <w:r w:rsidR="00D94EEF">
        <w:t>FR1 frequency range can cover existing frequencies up to 7.1GHz and can be extended, if needed, to higher frequencies subject for further decisions in the regulatory domain</w:t>
      </w:r>
      <w:r>
        <w:t>.</w:t>
      </w:r>
      <w:bookmarkEnd w:id="31"/>
      <w:bookmarkEnd w:id="32"/>
      <w:bookmarkEnd w:id="33"/>
      <w:bookmarkEnd w:id="34"/>
      <w:bookmarkEnd w:id="35"/>
      <w:bookmarkEnd w:id="36"/>
      <w:bookmarkEnd w:id="37"/>
    </w:p>
    <w:p w14:paraId="161B17C5" w14:textId="53E96D5C" w:rsidR="00D94EEF" w:rsidRDefault="00D94EEF" w:rsidP="0027349B">
      <w:pPr>
        <w:pStyle w:val="Proposal"/>
      </w:pPr>
      <w:bookmarkStart w:id="38" w:name="_Toc210061389"/>
      <w:bookmarkStart w:id="39" w:name="_Toc210069861"/>
      <w:bookmarkStart w:id="40" w:name="_Toc210080000"/>
      <w:bookmarkStart w:id="41" w:name="_Toc213454457"/>
      <w:bookmarkStart w:id="42" w:name="_Toc213454561"/>
      <w:bookmarkStart w:id="43" w:name="_Toc213454589"/>
      <w:bookmarkStart w:id="44" w:name="_Toc213455077"/>
      <w:r>
        <w:t>Proposal 2c:</w:t>
      </w:r>
      <w:r>
        <w:tab/>
        <w:t>FR2 frequency range can cover existing frequencies at 24.2-52.6GHz.</w:t>
      </w:r>
      <w:bookmarkEnd w:id="38"/>
      <w:bookmarkEnd w:id="39"/>
      <w:bookmarkEnd w:id="40"/>
      <w:bookmarkEnd w:id="41"/>
      <w:bookmarkEnd w:id="42"/>
      <w:bookmarkEnd w:id="43"/>
      <w:bookmarkEnd w:id="44"/>
    </w:p>
    <w:p w14:paraId="71BA2A30" w14:textId="77777777" w:rsidR="00D94EEF" w:rsidRDefault="00D94EEF" w:rsidP="00D94EEF"/>
    <w:p w14:paraId="36D7C228" w14:textId="77777777" w:rsidR="00157BF9" w:rsidRDefault="00D11470" w:rsidP="00D94EEF">
      <w:r>
        <w:t xml:space="preserve">A decision to introduce a new frequency range or not is based on </w:t>
      </w:r>
      <w:proofErr w:type="gramStart"/>
      <w:r>
        <w:t>a number of</w:t>
      </w:r>
      <w:proofErr w:type="gramEnd"/>
      <w:r>
        <w:t xml:space="preserve"> factors</w:t>
      </w:r>
      <w:r w:rsidR="00891590">
        <w:t xml:space="preserve">, where one of the key factors is the UE RF architecture. As an example, FR1 covers a wide frequency range with FDD and TDD bands, different </w:t>
      </w:r>
      <w:r w:rsidR="00D5749D">
        <w:t xml:space="preserve">sub-carrier sizes, </w:t>
      </w:r>
      <w:r w:rsidR="000A24B5">
        <w:t xml:space="preserve">different assumptions for the number of UE antennas and different power classes, but it is still covered by FR1. </w:t>
      </w:r>
      <w:r w:rsidR="00430206">
        <w:t>Similarly, FR2 covers a wide frequency range extending all the way up to 60GHz</w:t>
      </w:r>
      <w:r w:rsidR="002E22DA">
        <w:t xml:space="preserve"> whereupon 3GPP </w:t>
      </w:r>
      <w:r w:rsidR="00143546">
        <w:t xml:space="preserve">introduced two sub-ranges – FR2-1 and FR2-2 – which are nevertheless still FR2 from the viewpoint of the UE fundamental RF design aspects. </w:t>
      </w:r>
      <w:r w:rsidR="002E22DA">
        <w:t xml:space="preserve"> </w:t>
      </w:r>
      <w:r w:rsidR="007C0FDF">
        <w:t xml:space="preserve">In that regards </w:t>
      </w:r>
      <w:r w:rsidR="00157BF9">
        <w:t>3GPP should not rush with introduction of "FR3"</w:t>
      </w:r>
      <w:r w:rsidR="00D94EEF">
        <w:t xml:space="preserve"> </w:t>
      </w:r>
      <w:r w:rsidR="00157BF9">
        <w:t xml:space="preserve">as we need to understand first which spectrum we will </w:t>
      </w:r>
      <w:proofErr w:type="gramStart"/>
      <w:r w:rsidR="00157BF9">
        <w:t>have</w:t>
      </w:r>
      <w:proofErr w:type="gramEnd"/>
      <w:r w:rsidR="00157BF9">
        <w:t xml:space="preserve"> and which UE RF architectures will be needed there. </w:t>
      </w:r>
    </w:p>
    <w:p w14:paraId="5D8EF73B" w14:textId="5DCB9E28" w:rsidR="00D94EEF" w:rsidRDefault="00157BF9" w:rsidP="00D94EEF">
      <w:r>
        <w:t xml:space="preserve">Using 15GHz as an example, </w:t>
      </w:r>
      <w:r w:rsidR="00D94EEF">
        <w:t xml:space="preserve">it remains to be seen whether WRC27 allocates the corresponding frequency range as a new IMT frequency. In addition to that, it will be also important to understand spectrum dynamics in given countries and regions as some of them were considering, at least in the past, additional bands around 13GHz. So once RAN WG4 has a better picture on which frequencies become available for IMT, we can start contemplating further which UE RF architectures are needed and, as a logical outcome, whether we need to define a new frequency range type. </w:t>
      </w:r>
      <w:r w:rsidR="00F23D00">
        <w:t>For instance b</w:t>
      </w:r>
      <w:r w:rsidR="00D94EEF">
        <w:t xml:space="preserve">ased on the existing studies conducted for 15GHz and captured in TR 38.922 </w:t>
      </w:r>
      <w:r w:rsidR="00343860">
        <w:fldChar w:fldCharType="begin"/>
      </w:r>
      <w:r w:rsidR="00343860">
        <w:instrText xml:space="preserve"> REF _Ref210061016 \r \h </w:instrText>
      </w:r>
      <w:r w:rsidR="00343860">
        <w:fldChar w:fldCharType="separate"/>
      </w:r>
      <w:r w:rsidR="00343860">
        <w:t>[3]</w:t>
      </w:r>
      <w:r w:rsidR="00343860">
        <w:fldChar w:fldCharType="end"/>
      </w:r>
      <w:r w:rsidR="00D94EEF">
        <w:t xml:space="preserve">, it is obvious that we </w:t>
      </w:r>
      <w:r w:rsidR="00D94EEF" w:rsidRPr="00D94EEF">
        <w:rPr>
          <w:i/>
          <w:iCs/>
        </w:rPr>
        <w:t>cannot</w:t>
      </w:r>
      <w:r w:rsidR="00D94EEF">
        <w:t xml:space="preserve"> consider FR2-like principles for frequencies around 15GHz because of the restrictions on the physical dimensions of the potential FR2-like panel.  At the same time, several UE side companies reported a potential feasibility of the FR1-like approach with several patch antennas. So, it can be discussed further whether RAN WG4 needs a new frequency range or whether it can be FR1-like sub-range, </w:t>
      </w:r>
      <w:proofErr w:type="gramStart"/>
      <w:r w:rsidR="00D94EEF">
        <w:t>similar to</w:t>
      </w:r>
      <w:proofErr w:type="gramEnd"/>
      <w:r w:rsidR="00D94EEF">
        <w:t xml:space="preserve"> what RAN WG4 did in the past when FR2-1 and FR2-2 were introduced.  </w:t>
      </w:r>
      <w:r w:rsidR="00D027A2">
        <w:t xml:space="preserve">Furthermore, a definition of a new frequency (sub-)range may be influenced by other aspects, such as </w:t>
      </w:r>
      <w:r w:rsidR="00D027A2" w:rsidRPr="00D027A2">
        <w:t xml:space="preserve">physical layer design, how requirements are specified and how requirement verification is </w:t>
      </w:r>
      <w:r w:rsidR="00D027A2">
        <w:t>performed.</w:t>
      </w:r>
    </w:p>
    <w:p w14:paraId="6D416C6C" w14:textId="622790CB" w:rsidR="00D94EEF" w:rsidRDefault="00D94EEF" w:rsidP="0027349B">
      <w:pPr>
        <w:pStyle w:val="Proposal"/>
      </w:pPr>
      <w:bookmarkStart w:id="45" w:name="_Toc210080001"/>
      <w:bookmarkStart w:id="46" w:name="_Toc210061390"/>
      <w:bookmarkStart w:id="47" w:name="_Toc210069862"/>
      <w:bookmarkStart w:id="48" w:name="_Toc213454458"/>
      <w:bookmarkStart w:id="49" w:name="_Toc213454562"/>
      <w:bookmarkStart w:id="50" w:name="_Toc213454590"/>
      <w:bookmarkStart w:id="51" w:name="_Toc213455078"/>
      <w:r>
        <w:t xml:space="preserve">Proposal </w:t>
      </w:r>
      <w:r w:rsidR="002E02D1">
        <w:t>3a</w:t>
      </w:r>
      <w:r>
        <w:t>:</w:t>
      </w:r>
      <w:r>
        <w:tab/>
        <w:t xml:space="preserve">Introduction of a new frequency </w:t>
      </w:r>
      <w:r w:rsidR="00D027A2">
        <w:t>(sub-)</w:t>
      </w:r>
      <w:r>
        <w:t xml:space="preserve">range should be well justified </w:t>
      </w:r>
      <w:r w:rsidR="00D027A2">
        <w:t>by considering various factors including UE RF architecture, physical layer design and performance requirements verification.</w:t>
      </w:r>
      <w:bookmarkEnd w:id="45"/>
      <w:bookmarkEnd w:id="48"/>
      <w:bookmarkEnd w:id="49"/>
      <w:bookmarkEnd w:id="50"/>
      <w:bookmarkEnd w:id="51"/>
      <w:r w:rsidR="00D027A2">
        <w:t xml:space="preserve"> </w:t>
      </w:r>
      <w:bookmarkEnd w:id="46"/>
      <w:bookmarkEnd w:id="47"/>
    </w:p>
    <w:p w14:paraId="79B389CC" w14:textId="18960A26" w:rsidR="00AC0E3E" w:rsidRDefault="00AC0E3E" w:rsidP="0027349B">
      <w:pPr>
        <w:pStyle w:val="Proposal"/>
      </w:pPr>
      <w:bookmarkStart w:id="52" w:name="_Toc213454459"/>
      <w:bookmarkStart w:id="53" w:name="_Toc213454563"/>
      <w:bookmarkStart w:id="54" w:name="_Toc213454591"/>
      <w:bookmarkStart w:id="55" w:name="_Toc213455079"/>
      <w:r>
        <w:t>Proposal</w:t>
      </w:r>
      <w:bookmarkEnd w:id="52"/>
      <w:r>
        <w:t xml:space="preserve"> 3b:</w:t>
      </w:r>
      <w:r>
        <w:tab/>
        <w:t xml:space="preserve">UE RF architecture is one of the </w:t>
      </w:r>
      <w:r w:rsidR="0030507F">
        <w:t xml:space="preserve">key </w:t>
      </w:r>
      <w:r>
        <w:t>factor</w:t>
      </w:r>
      <w:r w:rsidR="0030507F">
        <w:t>s</w:t>
      </w:r>
      <w:r>
        <w:t xml:space="preserve"> to decide whether a new frequency range is needed or not.</w:t>
      </w:r>
      <w:bookmarkEnd w:id="53"/>
      <w:bookmarkEnd w:id="54"/>
      <w:bookmarkEnd w:id="55"/>
    </w:p>
    <w:p w14:paraId="291E95A1" w14:textId="4F1F7D99" w:rsidR="0030507F" w:rsidRDefault="0030507F" w:rsidP="0027349B">
      <w:pPr>
        <w:pStyle w:val="Proposal"/>
      </w:pPr>
      <w:bookmarkStart w:id="56" w:name="_Toc213454564"/>
      <w:bookmarkStart w:id="57" w:name="_Toc213454592"/>
      <w:bookmarkStart w:id="58" w:name="_Toc213455080"/>
      <w:r>
        <w:t>Proposal 3c:</w:t>
      </w:r>
      <w:r>
        <w:tab/>
        <w:t xml:space="preserve">Other factors, such as system parameters, can be </w:t>
      </w:r>
      <w:proofErr w:type="gramStart"/>
      <w:r w:rsidR="005C73B8">
        <w:t>taken into account</w:t>
      </w:r>
      <w:proofErr w:type="gramEnd"/>
      <w:r w:rsidR="005C73B8">
        <w:t xml:space="preserve"> </w:t>
      </w:r>
      <w:r w:rsidR="00FA1EED">
        <w:t xml:space="preserve">to decide </w:t>
      </w:r>
      <w:r w:rsidR="005C73B8">
        <w:t>whether we need sub-ranges as 3GPP did in the past for FR2-1 and FR2-2.</w:t>
      </w:r>
      <w:bookmarkEnd w:id="56"/>
      <w:bookmarkEnd w:id="57"/>
      <w:bookmarkEnd w:id="58"/>
    </w:p>
    <w:p w14:paraId="5525EFE4" w14:textId="77777777" w:rsidR="005C73B8" w:rsidRDefault="005C73B8" w:rsidP="0027349B">
      <w:pPr>
        <w:pStyle w:val="Proposal"/>
      </w:pPr>
    </w:p>
    <w:p w14:paraId="25AC4EA9" w14:textId="77777777" w:rsidR="005C73B8" w:rsidRDefault="005C73B8" w:rsidP="0027349B">
      <w:pPr>
        <w:pStyle w:val="Proposal"/>
      </w:pPr>
    </w:p>
    <w:p w14:paraId="22C7F896" w14:textId="67BE589C" w:rsidR="00D94EEF" w:rsidRDefault="0027349B" w:rsidP="005E69AE">
      <w:pPr>
        <w:pStyle w:val="Heading1"/>
      </w:pPr>
      <w:r>
        <w:t>3</w:t>
      </w:r>
      <w:r w:rsidR="005E69AE">
        <w:tab/>
      </w:r>
      <w:r w:rsidR="00D94EEF">
        <w:t>Conclusions</w:t>
      </w:r>
    </w:p>
    <w:p w14:paraId="7FCE6987" w14:textId="4528017F" w:rsidR="00D94EEF" w:rsidRDefault="00343860" w:rsidP="00D94EEF">
      <w:r>
        <w:t>In this discussion paper we presented our views on the 6G spectrum, potential bands and associated frequency ranges. As a summary of our considerations, we believe that 6G will be supporting same bands as 5G (both terrestrial and satellite ones) at least the ones that got commercially implemented and deployed. New bands emerging from the corresponding regulatory discussions can be naturally embraced into the ongoing SI and future WI phases. As for the frequency ranges, we assume that we can start with the existing frequency range definitions that can be extended later, if needed, when 3GPP has a clearer understanding of new bands, e.g. around 7GHz.</w:t>
      </w:r>
    </w:p>
    <w:p w14:paraId="5D8A4546" w14:textId="77777777" w:rsidR="00AA3C1C" w:rsidRDefault="00AA3C1C" w:rsidP="00AA3C1C"/>
    <w:p w14:paraId="6E1219A9" w14:textId="77777777" w:rsidR="00F659CD" w:rsidRDefault="00AA3C1C">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F659CD">
        <w:rPr>
          <w:noProof/>
        </w:rPr>
        <w:t>Proposal 1a:</w:t>
      </w:r>
      <w:r w:rsidR="00F659CD">
        <w:rPr>
          <w:rFonts w:asciiTheme="minorHAnsi" w:eastAsiaTheme="minorEastAsia" w:hAnsiTheme="minorHAnsi" w:cstheme="minorBidi"/>
          <w:b w:val="0"/>
          <w:bCs w:val="0"/>
          <w:noProof/>
          <w:kern w:val="2"/>
          <w:sz w:val="24"/>
          <w:szCs w:val="24"/>
          <w:lang w:val="en-DE" w:eastAsia="ko-KR"/>
          <w14:ligatures w14:val="standardContextual"/>
        </w:rPr>
        <w:tab/>
      </w:r>
      <w:r w:rsidR="00F659CD">
        <w:rPr>
          <w:noProof/>
        </w:rPr>
        <w:t>Since it is impossible to predict the outcome of the regulatory discussions, 6G SI can focus on ensuring that the relevant frequency range(s) will be supported.</w:t>
      </w:r>
    </w:p>
    <w:p w14:paraId="476F5A36"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Existing 5G mobile terrestrial and satellite bands can be re-farmed to 6G (subject for further checking and potential band optimisations).</w:t>
      </w:r>
    </w:p>
    <w:p w14:paraId="15E4A02A"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New bands can be defined once they become available based on the outcome of the corresponding regulatory decisions.</w:t>
      </w:r>
    </w:p>
    <w:p w14:paraId="7EE116DD"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As a starting point, existing FR1 and FR2 frequency ranges can be also considered for 6G.</w:t>
      </w:r>
    </w:p>
    <w:p w14:paraId="1C37118D"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FR1 frequency range can cover existing frequencies up to 7.1GHz and can be extended, if needed, to higher frequencies subject for further decisions in the regulatory domain.</w:t>
      </w:r>
    </w:p>
    <w:p w14:paraId="07A90C0B"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FR2 frequency range can cover existing frequencies at 24.2-52.6GHz.</w:t>
      </w:r>
    </w:p>
    <w:p w14:paraId="7B3FAFD9"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Introduction of a new frequency (sub-)range should be well justified by considering various factors including UE RF architecture, physical layer design and performance requirements verification.</w:t>
      </w:r>
    </w:p>
    <w:p w14:paraId="554A1E54"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UE RF architecture is one of the key factors to decide whether a new frequency range is needed or not.</w:t>
      </w:r>
    </w:p>
    <w:p w14:paraId="177A5828" w14:textId="77777777" w:rsidR="00F659CD" w:rsidRDefault="00F659CD">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Other factors, such as system parameters, can be taken into account to decide whether we need sub-ranges as 3GPP did in the past for FR2-1 and FR2-2.</w:t>
      </w:r>
    </w:p>
    <w:p w14:paraId="5D099609" w14:textId="4B94AFA0" w:rsidR="00AA3C1C" w:rsidRDefault="00AA3C1C" w:rsidP="00AA3C1C">
      <w:pPr>
        <w:rPr>
          <w:b/>
          <w:bCs/>
        </w:rPr>
      </w:pPr>
      <w:r>
        <w:rPr>
          <w:b/>
          <w:bCs/>
        </w:rPr>
        <w:fldChar w:fldCharType="end"/>
      </w:r>
    </w:p>
    <w:p w14:paraId="44DF9722" w14:textId="77777777" w:rsidR="00C65F34" w:rsidRPr="00D94EEF" w:rsidRDefault="00C65F34" w:rsidP="00AA3C1C"/>
    <w:p w14:paraId="5D2DDC34" w14:textId="017F8CD7" w:rsidR="005E69AE" w:rsidRDefault="00D94EEF" w:rsidP="005E69AE">
      <w:pPr>
        <w:pStyle w:val="Heading1"/>
      </w:pPr>
      <w:r>
        <w:t>4</w:t>
      </w:r>
      <w:r>
        <w:tab/>
      </w:r>
      <w:r w:rsidR="005E69AE">
        <w:t>References</w:t>
      </w:r>
    </w:p>
    <w:p w14:paraId="708B7B57" w14:textId="71080EE7" w:rsidR="00567909" w:rsidRDefault="00567909" w:rsidP="00567909">
      <w:pPr>
        <w:pStyle w:val="EX"/>
      </w:pPr>
      <w:bookmarkStart w:id="59" w:name="_Ref210060994"/>
      <w:r w:rsidRPr="00567909">
        <w:t>RP-251881 "New SID: Study on 6G Radio", NTT DOCOMO</w:t>
      </w:r>
      <w:bookmarkEnd w:id="59"/>
    </w:p>
    <w:p w14:paraId="363F810F" w14:textId="32653ABF" w:rsidR="00D94EEF" w:rsidRDefault="00D94EEF" w:rsidP="00D94EEF">
      <w:pPr>
        <w:pStyle w:val="EX"/>
      </w:pPr>
      <w:bookmarkStart w:id="60" w:name="_Ref210061005"/>
      <w:r w:rsidRPr="00D94EEF">
        <w:t>RP-252963</w:t>
      </w:r>
      <w:r>
        <w:t>, "</w:t>
      </w:r>
      <w:r w:rsidRPr="00D94EEF">
        <w:t>Summary for 6G - system design aspects (numerology, spectrum)</w:t>
      </w:r>
      <w:r>
        <w:t xml:space="preserve">", </w:t>
      </w:r>
      <w:r w:rsidRPr="00D94EEF">
        <w:t>Moderator (RAN1 Chair, CMCC)</w:t>
      </w:r>
      <w:bookmarkEnd w:id="60"/>
      <w:r>
        <w:t xml:space="preserve"> </w:t>
      </w:r>
    </w:p>
    <w:p w14:paraId="1BD02253" w14:textId="1A186DF8" w:rsidR="00D94EEF" w:rsidRDefault="00D94EEF" w:rsidP="00D94EEF">
      <w:pPr>
        <w:pStyle w:val="EX"/>
      </w:pPr>
      <w:bookmarkStart w:id="61" w:name="_Ref210061016"/>
      <w:r w:rsidRPr="00D94EEF">
        <w:t>3GPP TR 38.922</w:t>
      </w:r>
      <w:r>
        <w:t>, "</w:t>
      </w:r>
      <w:r w:rsidRPr="00D94EEF">
        <w:t>Study on International Mobile Telecommunications (IMT) parameters for 4400 - 4800 MHz, 7125 - 8400 MHz and 14800 - 15350 MHz</w:t>
      </w:r>
      <w:r>
        <w:t>"</w:t>
      </w:r>
      <w:bookmarkEnd w:id="61"/>
    </w:p>
    <w:p w14:paraId="5DC9F147" w14:textId="6692F1EC" w:rsidR="00E816B4" w:rsidRPr="00D94EEF" w:rsidRDefault="00E816B4" w:rsidP="00D94EEF">
      <w:pPr>
        <w:pStyle w:val="EX"/>
      </w:pPr>
      <w:bookmarkStart w:id="62" w:name="_Ref213453510"/>
      <w:r w:rsidRPr="00E816B4">
        <w:t>R4-2514626</w:t>
      </w:r>
      <w:r>
        <w:t>, "</w:t>
      </w:r>
      <w:r w:rsidR="008968C7" w:rsidRPr="008968C7">
        <w:t>WF on 6G Spectrum</w:t>
      </w:r>
      <w:r>
        <w:t xml:space="preserve">", </w:t>
      </w:r>
      <w:r w:rsidR="00535786" w:rsidRPr="00535786">
        <w:t>Feature lead (Nokia)</w:t>
      </w:r>
      <w:bookmarkEnd w:id="62"/>
    </w:p>
    <w:bookmarkEnd w:id="0"/>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57102" w14:textId="77777777" w:rsidR="00553FCC" w:rsidRDefault="00553FCC">
      <w:r>
        <w:separator/>
      </w:r>
    </w:p>
  </w:endnote>
  <w:endnote w:type="continuationSeparator" w:id="0">
    <w:p w14:paraId="1B54641B" w14:textId="77777777" w:rsidR="00553FCC" w:rsidRDefault="0055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E51AD" w14:textId="77777777" w:rsidR="00553FCC" w:rsidRDefault="00553FCC">
      <w:r>
        <w:separator/>
      </w:r>
    </w:p>
  </w:footnote>
  <w:footnote w:type="continuationSeparator" w:id="0">
    <w:p w14:paraId="2ADA7F8A" w14:textId="77777777" w:rsidR="00553FCC" w:rsidRDefault="00553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2BF6"/>
    <w:rsid w:val="00054A22"/>
    <w:rsid w:val="00062023"/>
    <w:rsid w:val="000655A6"/>
    <w:rsid w:val="00080512"/>
    <w:rsid w:val="00086E33"/>
    <w:rsid w:val="00087A4D"/>
    <w:rsid w:val="000A24B5"/>
    <w:rsid w:val="000A365D"/>
    <w:rsid w:val="000A520F"/>
    <w:rsid w:val="000A68F3"/>
    <w:rsid w:val="000B4768"/>
    <w:rsid w:val="000B5595"/>
    <w:rsid w:val="000C0B58"/>
    <w:rsid w:val="000C1019"/>
    <w:rsid w:val="000C47C3"/>
    <w:rsid w:val="000D58AB"/>
    <w:rsid w:val="000E0209"/>
    <w:rsid w:val="00104BC6"/>
    <w:rsid w:val="00114E2C"/>
    <w:rsid w:val="00133525"/>
    <w:rsid w:val="00133E65"/>
    <w:rsid w:val="00143546"/>
    <w:rsid w:val="00146671"/>
    <w:rsid w:val="0015733E"/>
    <w:rsid w:val="00157BF9"/>
    <w:rsid w:val="0016744E"/>
    <w:rsid w:val="001937D9"/>
    <w:rsid w:val="001A4C42"/>
    <w:rsid w:val="001C21C3"/>
    <w:rsid w:val="001D02C2"/>
    <w:rsid w:val="001D3A29"/>
    <w:rsid w:val="001E1FFA"/>
    <w:rsid w:val="001E2BCF"/>
    <w:rsid w:val="001E6174"/>
    <w:rsid w:val="001F0C1D"/>
    <w:rsid w:val="001F1132"/>
    <w:rsid w:val="001F168B"/>
    <w:rsid w:val="001F3CDB"/>
    <w:rsid w:val="001F718D"/>
    <w:rsid w:val="002121CB"/>
    <w:rsid w:val="0021769E"/>
    <w:rsid w:val="00217D19"/>
    <w:rsid w:val="002347A2"/>
    <w:rsid w:val="00234FFD"/>
    <w:rsid w:val="0024148B"/>
    <w:rsid w:val="00245BAB"/>
    <w:rsid w:val="00247926"/>
    <w:rsid w:val="00252882"/>
    <w:rsid w:val="002675F0"/>
    <w:rsid w:val="0027349B"/>
    <w:rsid w:val="00276EE4"/>
    <w:rsid w:val="00287DAF"/>
    <w:rsid w:val="002A1EDC"/>
    <w:rsid w:val="002B6339"/>
    <w:rsid w:val="002C233F"/>
    <w:rsid w:val="002E00EE"/>
    <w:rsid w:val="002E02D1"/>
    <w:rsid w:val="002E22DA"/>
    <w:rsid w:val="002E350A"/>
    <w:rsid w:val="002F0C22"/>
    <w:rsid w:val="00304A6A"/>
    <w:rsid w:val="0030507F"/>
    <w:rsid w:val="003172DC"/>
    <w:rsid w:val="00317AC7"/>
    <w:rsid w:val="0034052F"/>
    <w:rsid w:val="00343860"/>
    <w:rsid w:val="00347754"/>
    <w:rsid w:val="0035462D"/>
    <w:rsid w:val="00374D96"/>
    <w:rsid w:val="003765B8"/>
    <w:rsid w:val="0037688C"/>
    <w:rsid w:val="003A0483"/>
    <w:rsid w:val="003A0A0B"/>
    <w:rsid w:val="003B114C"/>
    <w:rsid w:val="003C3971"/>
    <w:rsid w:val="003C6B2E"/>
    <w:rsid w:val="003E0198"/>
    <w:rsid w:val="003E0E54"/>
    <w:rsid w:val="003E7753"/>
    <w:rsid w:val="004205CB"/>
    <w:rsid w:val="00423334"/>
    <w:rsid w:val="00427D3E"/>
    <w:rsid w:val="00430206"/>
    <w:rsid w:val="004345EC"/>
    <w:rsid w:val="004635F2"/>
    <w:rsid w:val="00474601"/>
    <w:rsid w:val="004826A9"/>
    <w:rsid w:val="00491484"/>
    <w:rsid w:val="004A5EE6"/>
    <w:rsid w:val="004C1601"/>
    <w:rsid w:val="004C7552"/>
    <w:rsid w:val="004D1DB0"/>
    <w:rsid w:val="004D3578"/>
    <w:rsid w:val="004D53D8"/>
    <w:rsid w:val="004E213A"/>
    <w:rsid w:val="004E27ED"/>
    <w:rsid w:val="004E4D44"/>
    <w:rsid w:val="004E5878"/>
    <w:rsid w:val="004F0988"/>
    <w:rsid w:val="004F3340"/>
    <w:rsid w:val="004F3E3D"/>
    <w:rsid w:val="005078D3"/>
    <w:rsid w:val="00507E8F"/>
    <w:rsid w:val="00510025"/>
    <w:rsid w:val="00532BF2"/>
    <w:rsid w:val="0053388B"/>
    <w:rsid w:val="00535773"/>
    <w:rsid w:val="00535786"/>
    <w:rsid w:val="00543E6C"/>
    <w:rsid w:val="005511B8"/>
    <w:rsid w:val="00553FCC"/>
    <w:rsid w:val="0055413F"/>
    <w:rsid w:val="0055585A"/>
    <w:rsid w:val="00565087"/>
    <w:rsid w:val="00565F02"/>
    <w:rsid w:val="00567909"/>
    <w:rsid w:val="00572E14"/>
    <w:rsid w:val="00582C2C"/>
    <w:rsid w:val="00595C50"/>
    <w:rsid w:val="005973BE"/>
    <w:rsid w:val="005A5986"/>
    <w:rsid w:val="005C2912"/>
    <w:rsid w:val="005C5ADE"/>
    <w:rsid w:val="005C73B8"/>
    <w:rsid w:val="005D2E01"/>
    <w:rsid w:val="005D6137"/>
    <w:rsid w:val="005D6DDA"/>
    <w:rsid w:val="005D7526"/>
    <w:rsid w:val="005E69AE"/>
    <w:rsid w:val="005F15D3"/>
    <w:rsid w:val="00602AEA"/>
    <w:rsid w:val="006047D6"/>
    <w:rsid w:val="00607E3C"/>
    <w:rsid w:val="00614FDF"/>
    <w:rsid w:val="00615481"/>
    <w:rsid w:val="006246A7"/>
    <w:rsid w:val="0062595A"/>
    <w:rsid w:val="0063543D"/>
    <w:rsid w:val="00647114"/>
    <w:rsid w:val="00653558"/>
    <w:rsid w:val="00671888"/>
    <w:rsid w:val="006875C3"/>
    <w:rsid w:val="00687C93"/>
    <w:rsid w:val="0069301D"/>
    <w:rsid w:val="0069525D"/>
    <w:rsid w:val="006A323F"/>
    <w:rsid w:val="006A3823"/>
    <w:rsid w:val="006B30D0"/>
    <w:rsid w:val="006B59E0"/>
    <w:rsid w:val="006C029E"/>
    <w:rsid w:val="006C0886"/>
    <w:rsid w:val="006C3D95"/>
    <w:rsid w:val="006E5C86"/>
    <w:rsid w:val="006F2A00"/>
    <w:rsid w:val="00713C44"/>
    <w:rsid w:val="00734A5B"/>
    <w:rsid w:val="0074026F"/>
    <w:rsid w:val="007429F6"/>
    <w:rsid w:val="00744E76"/>
    <w:rsid w:val="00752198"/>
    <w:rsid w:val="00753881"/>
    <w:rsid w:val="00774DA4"/>
    <w:rsid w:val="00776CF3"/>
    <w:rsid w:val="00781F0F"/>
    <w:rsid w:val="00795FBD"/>
    <w:rsid w:val="007961F1"/>
    <w:rsid w:val="00797046"/>
    <w:rsid w:val="0079755B"/>
    <w:rsid w:val="007B600E"/>
    <w:rsid w:val="007C0FDF"/>
    <w:rsid w:val="007E693B"/>
    <w:rsid w:val="007E7306"/>
    <w:rsid w:val="007F0F4A"/>
    <w:rsid w:val="007F71BD"/>
    <w:rsid w:val="008028A4"/>
    <w:rsid w:val="008029FB"/>
    <w:rsid w:val="00817778"/>
    <w:rsid w:val="00820B25"/>
    <w:rsid w:val="00826725"/>
    <w:rsid w:val="00830747"/>
    <w:rsid w:val="008768CA"/>
    <w:rsid w:val="008802E3"/>
    <w:rsid w:val="008838CF"/>
    <w:rsid w:val="00891590"/>
    <w:rsid w:val="008968C7"/>
    <w:rsid w:val="008A34FB"/>
    <w:rsid w:val="008B5DD5"/>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91A08"/>
    <w:rsid w:val="009D725E"/>
    <w:rsid w:val="009F37B7"/>
    <w:rsid w:val="009F5E43"/>
    <w:rsid w:val="009F6422"/>
    <w:rsid w:val="00A10F02"/>
    <w:rsid w:val="00A12483"/>
    <w:rsid w:val="00A13E4F"/>
    <w:rsid w:val="00A164B4"/>
    <w:rsid w:val="00A16799"/>
    <w:rsid w:val="00A24DAA"/>
    <w:rsid w:val="00A26956"/>
    <w:rsid w:val="00A36866"/>
    <w:rsid w:val="00A42BC3"/>
    <w:rsid w:val="00A53724"/>
    <w:rsid w:val="00A73129"/>
    <w:rsid w:val="00A82346"/>
    <w:rsid w:val="00A8729C"/>
    <w:rsid w:val="00A92BA1"/>
    <w:rsid w:val="00AA3C1C"/>
    <w:rsid w:val="00AA6CE7"/>
    <w:rsid w:val="00AB129E"/>
    <w:rsid w:val="00AC0E3E"/>
    <w:rsid w:val="00AC3ED6"/>
    <w:rsid w:val="00AC6BC6"/>
    <w:rsid w:val="00AE3797"/>
    <w:rsid w:val="00AE56A6"/>
    <w:rsid w:val="00B15449"/>
    <w:rsid w:val="00B27FEE"/>
    <w:rsid w:val="00B44626"/>
    <w:rsid w:val="00B808FA"/>
    <w:rsid w:val="00B845A4"/>
    <w:rsid w:val="00B93086"/>
    <w:rsid w:val="00B96379"/>
    <w:rsid w:val="00BA19ED"/>
    <w:rsid w:val="00BA300B"/>
    <w:rsid w:val="00BA4B8D"/>
    <w:rsid w:val="00BB1C1F"/>
    <w:rsid w:val="00BC0639"/>
    <w:rsid w:val="00BC0F7D"/>
    <w:rsid w:val="00BD22C9"/>
    <w:rsid w:val="00BE3255"/>
    <w:rsid w:val="00BE78A9"/>
    <w:rsid w:val="00BF128E"/>
    <w:rsid w:val="00C05B53"/>
    <w:rsid w:val="00C06268"/>
    <w:rsid w:val="00C102F5"/>
    <w:rsid w:val="00C12F50"/>
    <w:rsid w:val="00C1496A"/>
    <w:rsid w:val="00C33079"/>
    <w:rsid w:val="00C45231"/>
    <w:rsid w:val="00C56978"/>
    <w:rsid w:val="00C65F34"/>
    <w:rsid w:val="00C72833"/>
    <w:rsid w:val="00C80F1D"/>
    <w:rsid w:val="00C93F40"/>
    <w:rsid w:val="00CA3D0C"/>
    <w:rsid w:val="00CB3918"/>
    <w:rsid w:val="00CD1613"/>
    <w:rsid w:val="00CD555A"/>
    <w:rsid w:val="00CD71E9"/>
    <w:rsid w:val="00CF20E3"/>
    <w:rsid w:val="00D00944"/>
    <w:rsid w:val="00D027A2"/>
    <w:rsid w:val="00D11470"/>
    <w:rsid w:val="00D13723"/>
    <w:rsid w:val="00D13A1B"/>
    <w:rsid w:val="00D175FC"/>
    <w:rsid w:val="00D309CC"/>
    <w:rsid w:val="00D441D9"/>
    <w:rsid w:val="00D46431"/>
    <w:rsid w:val="00D56A52"/>
    <w:rsid w:val="00D5749D"/>
    <w:rsid w:val="00D57972"/>
    <w:rsid w:val="00D64C63"/>
    <w:rsid w:val="00D675A9"/>
    <w:rsid w:val="00D738D6"/>
    <w:rsid w:val="00D755EB"/>
    <w:rsid w:val="00D87E00"/>
    <w:rsid w:val="00D9134D"/>
    <w:rsid w:val="00D94EEF"/>
    <w:rsid w:val="00DA7A03"/>
    <w:rsid w:val="00DB1818"/>
    <w:rsid w:val="00DC309B"/>
    <w:rsid w:val="00DC4DA2"/>
    <w:rsid w:val="00DD4C17"/>
    <w:rsid w:val="00DF1920"/>
    <w:rsid w:val="00DF2B1F"/>
    <w:rsid w:val="00DF6189"/>
    <w:rsid w:val="00DF62CD"/>
    <w:rsid w:val="00DF6DE4"/>
    <w:rsid w:val="00E16509"/>
    <w:rsid w:val="00E2668D"/>
    <w:rsid w:val="00E44582"/>
    <w:rsid w:val="00E52814"/>
    <w:rsid w:val="00E60495"/>
    <w:rsid w:val="00E72324"/>
    <w:rsid w:val="00E72511"/>
    <w:rsid w:val="00E72ABE"/>
    <w:rsid w:val="00E7367D"/>
    <w:rsid w:val="00E77645"/>
    <w:rsid w:val="00E816B4"/>
    <w:rsid w:val="00E91317"/>
    <w:rsid w:val="00EA1DF9"/>
    <w:rsid w:val="00EB29A1"/>
    <w:rsid w:val="00EB370A"/>
    <w:rsid w:val="00EC4A25"/>
    <w:rsid w:val="00ED381A"/>
    <w:rsid w:val="00EE05DD"/>
    <w:rsid w:val="00EE44C7"/>
    <w:rsid w:val="00EE5AA7"/>
    <w:rsid w:val="00EE6554"/>
    <w:rsid w:val="00EE7E39"/>
    <w:rsid w:val="00F025A2"/>
    <w:rsid w:val="00F04712"/>
    <w:rsid w:val="00F21311"/>
    <w:rsid w:val="00F22EC7"/>
    <w:rsid w:val="00F23D00"/>
    <w:rsid w:val="00F23E48"/>
    <w:rsid w:val="00F325C8"/>
    <w:rsid w:val="00F477C6"/>
    <w:rsid w:val="00F56D37"/>
    <w:rsid w:val="00F62AEB"/>
    <w:rsid w:val="00F653B8"/>
    <w:rsid w:val="00F659CD"/>
    <w:rsid w:val="00F70647"/>
    <w:rsid w:val="00F81DF9"/>
    <w:rsid w:val="00F85EA1"/>
    <w:rsid w:val="00F86411"/>
    <w:rsid w:val="00F90B9E"/>
    <w:rsid w:val="00F92439"/>
    <w:rsid w:val="00F9377D"/>
    <w:rsid w:val="00F9565C"/>
    <w:rsid w:val="00F95B89"/>
    <w:rsid w:val="00FA1266"/>
    <w:rsid w:val="00FA1EED"/>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3</Pages>
  <Words>1545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54</cp:revision>
  <cp:lastPrinted>2019-02-25T15:05:00Z</cp:lastPrinted>
  <dcterms:created xsi:type="dcterms:W3CDTF">2025-11-06T17:40:00Z</dcterms:created>
  <dcterms:modified xsi:type="dcterms:W3CDTF">2025-11-07T22:44:00Z</dcterms:modified>
  <cp:category/>
</cp:coreProperties>
</file>